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Минтруда России от 13.03.2025 N 110н</w:t>
              <w:br/>
              <w:t xml:space="preserve">"Об утверждении Стандарта деятельности по осуществлению полномочия в сфере занятости населения по организации ярмарок вакансий и учебных рабочих мест"</w:t>
              <w:br/>
              <w:t xml:space="preserve">(Зарегистрировано в Минюсте России 04.04.2025 N 81742)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11.04.2025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0"/>
        <w:outlineLvl w:val="0"/>
      </w:pPr>
      <w:r>
        <w:rPr>
          <w:sz w:val="24"/>
        </w:rPr>
        <w:t xml:space="preserve">Зарегистрировано в Минюсте России 4 апреля 2025 г. N 81742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МИНИСТЕРСТВО ТРУДА И СОЦИАЛЬНОЙ ЗАЩИТЫ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13 марта 2025 г. N 110н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СТАНДАРТА</w:t>
      </w:r>
    </w:p>
    <w:p>
      <w:pPr>
        <w:pStyle w:val="2"/>
        <w:jc w:val="center"/>
      </w:pPr>
      <w:r>
        <w:rPr>
          <w:sz w:val="24"/>
        </w:rPr>
        <w:t xml:space="preserve">ДЕЯТЕЛЬНОСТИ ПО ОСУЩЕСТВЛЕНИЮ ПОЛНОМОЧИЯ В СФЕРЕ</w:t>
      </w:r>
    </w:p>
    <w:p>
      <w:pPr>
        <w:pStyle w:val="2"/>
        <w:jc w:val="center"/>
      </w:pPr>
      <w:r>
        <w:rPr>
          <w:sz w:val="24"/>
        </w:rPr>
        <w:t xml:space="preserve">ЗАНЯТОСТИ НАСЕЛЕНИЯ ПО ОРГАНИЗАЦИИ ЯРМАРОК ВАКАНСИЙ</w:t>
      </w:r>
    </w:p>
    <w:p>
      <w:pPr>
        <w:pStyle w:val="2"/>
        <w:jc w:val="center"/>
      </w:pPr>
      <w:r>
        <w:rPr>
          <w:sz w:val="24"/>
        </w:rPr>
        <w:t xml:space="preserve">И УЧЕБНЫХ РАБОЧИХ МЕСТ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7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sz w:val="24"/>
            <w:color w:val="0000ff"/>
          </w:rPr>
          <w:t xml:space="preserve">частью 2 статьи 16</w:t>
        </w:r>
      </w:hyperlink>
      <w:r>
        <w:rPr>
          <w:sz w:val="24"/>
        </w:rPr>
        <w:t xml:space="preserve"> Федерального закона от 12 декабря 2023 г. N 565-ФЗ "О занятости населения в Российской Федерации" и </w:t>
      </w:r>
      <w:hyperlink w:history="0" r:id="rId8" w:tooltip="Постановление Правительства РФ от 19.06.2012 N 610 (ред. от 28.03.2025) &quot;Об утверждении Положения о Министерстве труда и социальной защиты Российской Федерации&quot; {КонсультантПлюс}">
        <w:r>
          <w:rPr>
            <w:sz w:val="24"/>
            <w:color w:val="0000ff"/>
          </w:rPr>
          <w:t xml:space="preserve">подпунктом 5.2.54 пункта 5</w:t>
        </w:r>
      </w:hyperlink>
      <w:r>
        <w:rPr>
          <w:sz w:val="24"/>
        </w:rPr>
        <w:t xml:space="preserve"> Положения о Министерстве труда и социальной защиты Российской Федерации, утвержденного постановлением Правительства Российской Федерации от 19 июня 2012 г. N 610, приказываю: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 Утвердить </w:t>
      </w:r>
      <w:hyperlink w:history="0" w:anchor="P31" w:tooltip="СТАНДАРТ">
        <w:r>
          <w:rPr>
            <w:sz w:val="24"/>
            <w:color w:val="0000ff"/>
          </w:rPr>
          <w:t xml:space="preserve">Стандарт</w:t>
        </w:r>
      </w:hyperlink>
      <w:r>
        <w:rPr>
          <w:sz w:val="24"/>
        </w:rPr>
        <w:t xml:space="preserve"> деятельности по осуществлению полномочия в сфере занятости населения по организации ярмарок вакансий и учебных рабочих мест (далее - Стандарт деятельности) согласно приложению к настоящему приказу.</w:t>
      </w:r>
    </w:p>
    <w:bookmarkStart w:id="16" w:name="P16"/>
    <w:bookmarkEnd w:id="16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Установить, что </w:t>
      </w:r>
      <w:hyperlink w:history="0" w:anchor="P231" w:tooltip="1.">
        <w:r>
          <w:rPr>
            <w:sz w:val="24"/>
            <w:color w:val="0000ff"/>
          </w:rPr>
          <w:t xml:space="preserve">пункт 1</w:t>
        </w:r>
      </w:hyperlink>
      <w:r>
        <w:rPr>
          <w:sz w:val="24"/>
        </w:rPr>
        <w:t xml:space="preserve"> приложения N 2 к Стандарту деятельности вступает в силу с 1 января 2026 г.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Министр</w:t>
      </w:r>
    </w:p>
    <w:p>
      <w:pPr>
        <w:pStyle w:val="0"/>
        <w:jc w:val="right"/>
      </w:pPr>
      <w:r>
        <w:rPr>
          <w:sz w:val="24"/>
        </w:rPr>
        <w:t xml:space="preserve">А.О.КОТЯКОВ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</w:t>
      </w:r>
    </w:p>
    <w:p>
      <w:pPr>
        <w:pStyle w:val="0"/>
        <w:jc w:val="right"/>
      </w:pPr>
      <w:r>
        <w:rPr>
          <w:sz w:val="24"/>
        </w:rPr>
        <w:t xml:space="preserve">к приказу Министерства труда</w:t>
      </w:r>
    </w:p>
    <w:p>
      <w:pPr>
        <w:pStyle w:val="0"/>
        <w:jc w:val="right"/>
      </w:pPr>
      <w:r>
        <w:rPr>
          <w:sz w:val="24"/>
        </w:rPr>
        <w:t xml:space="preserve">и социальной защиты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13 марта 2025 г. N 110н</w:t>
      </w:r>
    </w:p>
    <w:p>
      <w:pPr>
        <w:pStyle w:val="0"/>
        <w:jc w:val="both"/>
      </w:pPr>
      <w:r>
        <w:rPr>
          <w:sz w:val="24"/>
        </w:rPr>
      </w:r>
    </w:p>
    <w:bookmarkStart w:id="31" w:name="P31"/>
    <w:bookmarkEnd w:id="31"/>
    <w:p>
      <w:pPr>
        <w:pStyle w:val="2"/>
        <w:jc w:val="center"/>
      </w:pPr>
      <w:r>
        <w:rPr>
          <w:sz w:val="24"/>
        </w:rPr>
        <w:t xml:space="preserve">СТАНДАРТ</w:t>
      </w:r>
    </w:p>
    <w:p>
      <w:pPr>
        <w:pStyle w:val="2"/>
        <w:jc w:val="center"/>
      </w:pPr>
      <w:r>
        <w:rPr>
          <w:sz w:val="24"/>
        </w:rPr>
        <w:t xml:space="preserve">ДЕЯТЕЛЬНОСТИ ПО ОСУЩЕСТВЛЕНИЮ ПОЛНОМОЧИЯ</w:t>
      </w:r>
    </w:p>
    <w:p>
      <w:pPr>
        <w:pStyle w:val="2"/>
        <w:jc w:val="center"/>
      </w:pPr>
      <w:r>
        <w:rPr>
          <w:sz w:val="24"/>
        </w:rPr>
        <w:t xml:space="preserve">В СФЕРЕ ЗАНЯТОСТИ НАСЕЛЕНИЯ ПО ОРГАНИЗАЦИИ ЯРМАРОК</w:t>
      </w:r>
    </w:p>
    <w:p>
      <w:pPr>
        <w:pStyle w:val="2"/>
        <w:jc w:val="center"/>
      </w:pPr>
      <w:r>
        <w:rPr>
          <w:sz w:val="24"/>
        </w:rPr>
        <w:t xml:space="preserve">ВАКАНСИЙ И УЧЕБНЫХ РАБОЧИХ МЕСТ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I. Общие положения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Настоящий Стандарт устанавливает требования к порядку осуществления полномочия по предоставлению меры государственной поддержки в сфере занятости населения по организации ярмарок вакансий и учебных рабочих мест (далее - полномочие, мера поддержки ярмарка вакансий и учебных рабочих мест соответственно), составу, последовательности и срокам выполнения процедур (действий) при осуществлении полномочия, к предоставлению сервисов, а также показатели исполнения настоящего Стандарта, порядок представления сведений, необходимых для расчета указанных показателей, методику оценки (расчета) показателей.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Мера поддержки предоставляется государственными учреждениями, созданными субъектами Российской Федерации в целях осуществления полномочий в сфере занятости населения (далее - центр занятости населения), работодателям или их уполномоченным представителям (далее - работодатели) и гражданам.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 Мера поддержки включает: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процедуры (действия) по организации ярмарок вакансий и учебных рабочих мест;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предоставление сервиса для работодателя "Организация ярмарок вакансий".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II. Требования к порядку осуществления полномочия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4. Информирование о порядке предоставления меры поддержки осуществляется: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федеральной государственной информационной системе Единая цифровая платформа в сфере занятости и трудовых отношений "Работа в России" &lt;1&gt; (далее - единая цифровая платформа) в разделах, посвященных порядку предоставления меры поддержки;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&lt;1&gt; </w:t>
      </w:r>
      <w:hyperlink w:history="0" r:id="rId9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sz w:val="24"/>
            <w:color w:val="0000ff"/>
          </w:rPr>
          <w:t xml:space="preserve">Часть 1 статьи 17</w:t>
        </w:r>
      </w:hyperlink>
      <w:r>
        <w:rPr>
          <w:sz w:val="24"/>
        </w:rPr>
        <w:t xml:space="preserve"> Федерального закона от 12 декабря 2023 г. N 565-ФЗ "О занятости населения в Российской Федерации".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непосредственно в помещениях центров занятости населения в виде текстовой и графической информации, размещенной на стендах, плакатах и баннерах, или консультаций с работниками центра занятости населения.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 Дополнительно информирование о порядке оказания меры поддержки может осуществляться с использованием официальных сайтов исполнительных органов субъектов Российской Федерации, осуществляющих полномочия в сфере занятости населения, по телефону "горячей линии" центров занятости населения, средств массовой информации и иных каналов.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6. Центр занятости населения при осуществлении полномочия учитывает: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официальную статистическую информацию о положении на рынке труда в Российской Федерации, на рынке труда в субъекте Российской Федерации;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потребность работодателей в замещении свободных рабочих мест и вакантных должностей.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7. Предоставление меры поддержки осуществляется на основании плана-графика организации ярмарок вакансий и учебных рабочих мест, утвержденного центром занятости населения, не позднее 7 календарных дней до начала месяца, в котором планируется проведение ярмарок вакансий и учебных рабочих мест.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8. Перечень документов и сведений, необходимых для предоставления центром занятости населения меры поддержки, включает в себя: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информацию о свободных рабочих местах и вакантных должностях, в том числе о потребности в их замещении, опубликованную на единой цифровой платформе (далее - информация о вакансии);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сведения о гражданине, содержащиеся на единой цифровой платформе, представленные гражданином или полученные центром занятости населения на основании межведомственного запроса, в том числе с использованием единой системы межведомственного электронного взаимодействия.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9. Работодатель обращается за получением меры поддержки, в том числе сервиса "Организация ярмарок вакансий" путем согласия с предложением центра занятости населения о предоставлении меры поддержки, сервиса "Организация ярмарок вакансий", направленного, в том числе с использованием единой цифровой платформы.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10. Гражданин обращается за получением меры поддержки путем согласия с предложением центра занятости населения на участие в ярмарке вакансий и учебных рабочих мест, а также путем участия (для гражданина незарегистрированного в центре занятости населения).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случае если гражданин зарегистрирован в целях поиска подходящей работы (далее - зарегистрированный гражданин), и мера поддержки предусмотрена индивидуальным планом содействия занятости (далее - индивидуальный план), такой гражданин обращается за получением меры поддержки путем согласования индивидуального плана или изменений индивидуального плана. В ходе предоставления меры поддержки центр занятости населения указывает в индивидуальном плане срок, в который зарегистрированный гражданин должен принять участие в ярмарке вакансий и учебных рабочих мест.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11. Участие в ярмарке вакансий и учебных рабочих мест может принять любой заинтересованный гражданин, в том числе гражданин, разместивший анкету на единой цифровой платформе.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 Уведомления, предусмотренные настоящим Стандартом, формируются автоматически с использованием единой цифровой платформы.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13. Предоставление меры поддержки прекращается в связи с: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замещением работодателем свободных рабочих мест и вакантных должностей;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отказом работодателя или гражданина от участия в ярмарке вакансий и учебных рабочих мест.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 Работодатель и гражданин вправе обратиться в центр занятости населения путем личного посещения по собственной инициативе или по предложению центра занятости населения по вопросам, связанным с получением меры поддержки.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центрах занятости населения работодателю и гражданину обеспечивается доступ к единой цифровой платформе, а также оказывается консультационное содействие.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15. При личном посещении центра занятости населения работодатель (представитель работодателя) предъявляет паспорт или документ его заменяющий, документ, подтверждающий полномочия представителя работодателя.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При личном посещении центра занятости населения гражданин предъявляет паспорт или документ его заменяющий.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16. Центр занятости населения фиксирует на единой цифровой платформе невыполнение зарегистрированным гражданином индивидуального плана по получению меры поддержки в случае невыполнение им обязанности, принять участие в ярмарке вакансий и учебных рабочих мест в назначенную центром занятости населения дату и время.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17. Результатом предоставления меры поддержки работодателю является: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обеспечение для работодателя возможности участия в ярмарке вакансий и учебных рабочих мест, организованной центром занятости населения;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результаты предоставления сервиса "Организация ярмарок вакансий", предусмотренные </w:t>
      </w:r>
      <w:hyperlink w:history="0" w:anchor="P109" w:tooltip="29. Результатами предоставления сервиса &quot;Организации ярмарок вакансий&quot; являются:">
        <w:r>
          <w:rPr>
            <w:sz w:val="24"/>
            <w:color w:val="0000ff"/>
          </w:rPr>
          <w:t xml:space="preserve">пунктом 29</w:t>
        </w:r>
      </w:hyperlink>
      <w:r>
        <w:rPr>
          <w:sz w:val="24"/>
        </w:rPr>
        <w:t xml:space="preserve"> настоящего Стандарта.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18. Результатом предоставления меры поддержки гражданину является обеспечение для гражданина возможности участия в ярмарке вакансий и учебных рабочих мест.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III. Требования к составу, последовательности и срокам</w:t>
      </w:r>
    </w:p>
    <w:p>
      <w:pPr>
        <w:pStyle w:val="2"/>
        <w:jc w:val="center"/>
      </w:pPr>
      <w:r>
        <w:rPr>
          <w:sz w:val="24"/>
        </w:rPr>
        <w:t xml:space="preserve">выполнения процедур (действий) и предоставления сервиса</w:t>
      </w:r>
    </w:p>
    <w:p>
      <w:pPr>
        <w:pStyle w:val="2"/>
        <w:jc w:val="center"/>
      </w:pPr>
      <w:r>
        <w:rPr>
          <w:sz w:val="24"/>
        </w:rPr>
        <w:t xml:space="preserve">при осуществлении полномочия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19. При осуществлении полномочия центром занятости населения выполняются следующие процедуры (действия):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формирование и направление работодателю предложения о предоставлении меры поддержки;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информирование граждан в ярмарках вакансий и учебных рабочих мест;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организация участия граждан в ярмарках вакансий и учебных рабочих мест;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предоставление сервиса для работодателя "Организация ярмарок вакансий". Сервис предоставляется в соответствии с технологической картой исполнения настоящего Стандарта (далее - технологическая карта);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д) взаимодействие с организациями, осуществляющими образовательную деятельность, в том числе по вопросам их участия в ярмарках вакансий и учебных рабочих мест.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20. Центр занятости населения в срок не позднее чем за 14 рабочих дней до дня проведения ярмарки вакансий и учебных рабочих мест, утвержденного планом-графиком: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определяет вид, тип, форму и формат проведения ярмарки вакансий и учебных рабочих мест (далее - мероприятие);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осуществляет подбор работодателей для участия в мероприятиях на основании информации о вакансиях, размещенных на единой цифровой платформе, исходя из типа, вида и формы проведения мероприятий;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формирует и направляет работодателю, в том числе с использованием единой цифровой платформы, предложение о предоставлении меры поддержки, сервиса "Организация ярмарок вакансий" (далее - предложение). Предложение содержит информацию о порядке предоставления меры поддержки, о праве работодателя отказаться от предложения или согласиться с предложением центра занятости населения.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21. Центр занятости населения в срок не позднее 11 рабочих дней со дня получения согласия работодателя на получение меры поддержки: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информирует работодателя по телефону или с использованием электронной связи, в том числе через информационно-коммуникационную сеть "Интернет" о дате и времени проведения мероприятия;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вносит сведения о проведении мероприятия в реестр (картотеку) мероприятий, содержащийся на единой цифровой платформе.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22. Центр занятости населения не позднее чем за 11 рабочих дней до дня проведения мероприятия, утвержденного планом-графиком, информирует граждан о дате и времени проведения мероприятия, в том числе с использованием официального сайта исполнительного органа субъекта Российской Федерации, осуществляющего полномочия в сфере занятости населения, в социальных сетях в информационно-коммуникационной сети "Интернет".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23. Основанием для начала предоставление сервиса для работодателя "Организация ярмарок вакансий" является получение центром занятости населения согласия работодателя на предоставление сервиса.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24. Центр занятости населения в срок не позднее 7 рабочих дней со дня получения согласия работодателя на получение сервиса "Организация ярмарок вакансий":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вносит сведения о работодателе и представленных им вакансиях в реестр (картотеку) мероприятий, содержащийся на единой цифровой платформе;</w:t>
      </w:r>
    </w:p>
    <w:bookmarkStart w:id="99" w:name="P99"/>
    <w:bookmarkEnd w:id="99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формирует требования к кандидатам на работу (далее - портрет кандидата на работу) исходя из информации о вакансии с целью подбора граждан для участия в ярмарке вакансий. Формирование портрета кандидата на работу осуществляется с учетом требований к исполнению трудовой функции (работе по определенной профессии (специальности) или должности), уровню профессиональной подготовки и квалификации, опыту и навыкам работы, содержащихся в информации о вакансии, предоставленной работодателем;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связывается с работодателем (при необходимости) по телефону или с использованием информационно-телекоммуникационных сетей, в том числе через сеть "Интернет", с целью выяснения информации необходимой для организации ярмарки вакансий, в том числе о количестве представителей работодателя, участвующих в ярмарке вакансий, о необходимом техническом оснащении места проведения ярмарки вакансий, о количестве вакансий, которые работодатель планирует представить на ярмарку вакансий, уточнении портрета кандидата на работу, условий и порядка проведения переговоров с кандидатами на работу.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25. Центр занятости населения осуществляет с использованием единой цифровой платформы подбор граждан для участия в ярмарке вакансий в соответствии с портретом кандидата на работу, сформированным в соответствии с </w:t>
      </w:r>
      <w:hyperlink w:history="0" w:anchor="P99" w:tooltip="б) формирует требования к кандидатам на работу (далее - портрет кандидата на работу) исходя из информации о вакансии с целью подбора граждан для участия в ярмарке вакансий. Формирование портрета кандидата на работу осуществляется с учетом требований к исполнению трудовой функции (работе по определенной профессии (специальности) или должности), уровню профессиональной подготовки и квалификации, опыту и навыкам работы, содержащихся в информации о вакансии, предоставленной работодателем;">
        <w:r>
          <w:rPr>
            <w:sz w:val="24"/>
            <w:color w:val="0000ff"/>
          </w:rPr>
          <w:t xml:space="preserve">подпунктом "б" пункта 24</w:t>
        </w:r>
      </w:hyperlink>
      <w:r>
        <w:rPr>
          <w:sz w:val="24"/>
        </w:rPr>
        <w:t xml:space="preserve"> настоящего Стандарта.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26. Центр занятости населения не позднее чем за 3 рабочих дней до дня проведения ярмарки вакансий, в соответствии планом-графиком: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информирует гражданина о дате и времени проведения ярмарки вакансий по телефону или с использованием информационно-телекоммуникационных сетей, в том числе через сеть "Интернет";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проводит интервьюирование гражданина по телефону или в центре занятости населения с целью его предварительной оценки на соответствие портрету кандидата на работу;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согласовывает с гражданами их готовность принять участие в ярмарке вакансий. Для зарегистрированного гражданина, в индивидуальный план которого включена мера поддержки, участие в ярмарке вакансий является обязательным;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формирует и вносит в реестр (картотеку) мероприятий, содержащийся на единой цифровой платформе, перечень граждан, выразивших готовность принять участие в ярмарке вакансий.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27. В день проведения ярмарки вакансий центр занятости населения фиксирует в реестре (картотеке) мероприятий информацию о результатах проведения ярмарки вакансий по каждому кандидату.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28. Центр занятости населения формирует отчет о предоставлении сервиса "Организации ярмарок вакансий" в срок не позднее следующего рабочего дня после дня проведения ярмарки вакансий (рекомендуемый образец приведен в </w:t>
      </w:r>
      <w:hyperlink w:history="0" w:anchor="P143" w:tooltip="                                   Отчет">
        <w:r>
          <w:rPr>
            <w:sz w:val="24"/>
            <w:color w:val="0000ff"/>
          </w:rPr>
          <w:t xml:space="preserve">приложении N 1</w:t>
        </w:r>
      </w:hyperlink>
      <w:r>
        <w:rPr>
          <w:sz w:val="24"/>
        </w:rPr>
        <w:t xml:space="preserve"> к настоящему Стандарту).</w:t>
      </w:r>
    </w:p>
    <w:bookmarkStart w:id="109" w:name="P109"/>
    <w:bookmarkEnd w:id="109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29. Результатами предоставления сервиса "Организации ярмарок вакансий" являются: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перечень анкет граждан, принявших участие в ярмарке вакансий, с указанием результатов проведения ярмарки вакансий;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отчет о предоставлении сервиса "Организации ярмарок вакансий".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30. Срок предоставления сервиса "Организации ярмарок вакансий" составляет не более 11 рабочих дней со дня получения центром занятости населения согласия работодателя с предложением о предоставлении сервиса.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31. Центр занятости населения при необходимости не позднее чем за 14 рабочих дней до дня проведения мероприятия, утвержденного планом-графиком: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осуществляет подбор организаций, осуществляющих образовательную деятельность, с целью участия в мероприятии обучающихся этих организаций, а также самих организаций, осуществляющих образовательную деятельность. При отборе организаций, осуществляющих образовательную деятельность, центр занятости населения должен учитывать потребности работодателей в замещении свободных рабочих мест и вакантных должностей, участвующих в мероприятии;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информирует отобранные организации, осуществляющие образовательную деятельность, по телефону или с использованием электронной связи, в том числе через информационно-коммуникационную сеть "Интернет", о дате и времени проведения мероприятия;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формирует перечень организаций, осуществляющих образовательную деятельность, и обучающихся этих организаций, выразивших готовность принять участие в мероприятии.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32. Центр занятости населения обеспечивает организационное, материально-техническое оснащение, в том числе функционирование видео-конференц-связи при проведении мероприятия в дистанционном или комбинированном формате, информационное сопровождение мероприятия.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день проведения мероприятия центр занятости населения обеспечивает присутствие на мероприятии ответственных за его проведение работников.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IV. Показатели исполнения Стандарта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33. Показатели исполнения настоящего Стандарта деятельности по осуществлению полномочия в сфере занятости населения по организации ярмарок вакансий и учебных рабочих мест, сведения, необходимые для расчета показателей, методика оценки (расчета) показателей предусмотрены в </w:t>
      </w:r>
      <w:hyperlink w:history="0" w:anchor="P217" w:tooltip="ПОКАЗАТЕЛИ">
        <w:r>
          <w:rPr>
            <w:sz w:val="24"/>
            <w:color w:val="0000ff"/>
          </w:rPr>
          <w:t xml:space="preserve">приложении N 2</w:t>
        </w:r>
      </w:hyperlink>
      <w:r>
        <w:rPr>
          <w:sz w:val="24"/>
        </w:rPr>
        <w:t xml:space="preserve"> к настоящему Стандарту.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34. Сведения, необходимые для расчета показателей, центр занятости населения вносит на единую цифровую платформу в результате выполнения процедур (действий), предусмотренных настоящим Стандартом.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</w:t>
      </w:r>
    </w:p>
    <w:p>
      <w:pPr>
        <w:pStyle w:val="0"/>
        <w:jc w:val="right"/>
      </w:pPr>
      <w:r>
        <w:rPr>
          <w:sz w:val="24"/>
        </w:rPr>
        <w:t xml:space="preserve">к Стандарту деятельности</w:t>
      </w:r>
    </w:p>
    <w:p>
      <w:pPr>
        <w:pStyle w:val="0"/>
        <w:jc w:val="right"/>
      </w:pPr>
      <w:r>
        <w:rPr>
          <w:sz w:val="24"/>
        </w:rPr>
        <w:t xml:space="preserve">по осуществлению полномочия</w:t>
      </w:r>
    </w:p>
    <w:p>
      <w:pPr>
        <w:pStyle w:val="0"/>
        <w:jc w:val="right"/>
      </w:pPr>
      <w:r>
        <w:rPr>
          <w:sz w:val="24"/>
        </w:rPr>
        <w:t xml:space="preserve">в сфере занятости населения</w:t>
      </w:r>
    </w:p>
    <w:p>
      <w:pPr>
        <w:pStyle w:val="0"/>
        <w:jc w:val="right"/>
      </w:pPr>
      <w:r>
        <w:rPr>
          <w:sz w:val="24"/>
        </w:rPr>
        <w:t xml:space="preserve">по организации ярмарок вакансий</w:t>
      </w:r>
    </w:p>
    <w:p>
      <w:pPr>
        <w:pStyle w:val="0"/>
        <w:jc w:val="right"/>
      </w:pPr>
      <w:r>
        <w:rPr>
          <w:sz w:val="24"/>
        </w:rPr>
        <w:t xml:space="preserve">и учебных рабочих мест,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труда</w:t>
      </w:r>
    </w:p>
    <w:p>
      <w:pPr>
        <w:pStyle w:val="0"/>
        <w:jc w:val="right"/>
      </w:pPr>
      <w:r>
        <w:rPr>
          <w:sz w:val="24"/>
        </w:rPr>
        <w:t xml:space="preserve">и социальной защиты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13 марта 2025 г. N 110н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Рекомендуемый образец</w:t>
      </w:r>
    </w:p>
    <w:p>
      <w:pPr>
        <w:pStyle w:val="0"/>
        <w:jc w:val="both"/>
      </w:pPr>
      <w:r>
        <w:rPr>
          <w:sz w:val="24"/>
        </w:rPr>
      </w:r>
    </w:p>
    <w:bookmarkStart w:id="143" w:name="P143"/>
    <w:bookmarkEnd w:id="143"/>
    <w:p>
      <w:pPr>
        <w:pStyle w:val="1"/>
        <w:jc w:val="both"/>
      </w:pPr>
      <w:r>
        <w:rPr>
          <w:sz w:val="20"/>
        </w:rPr>
        <w:t xml:space="preserve">                                   Отчет</w:t>
      </w:r>
    </w:p>
    <w:p>
      <w:pPr>
        <w:pStyle w:val="1"/>
        <w:jc w:val="both"/>
      </w:pPr>
      <w:r>
        <w:rPr>
          <w:sz w:val="20"/>
        </w:rPr>
        <w:t xml:space="preserve">          о предоставлении сервиса "Организация ярмарок вакансий"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1. Наименование центра занятости населения ____________________________</w:t>
      </w:r>
    </w:p>
    <w:p>
      <w:pPr>
        <w:pStyle w:val="1"/>
        <w:jc w:val="both"/>
      </w:pPr>
      <w:r>
        <w:rPr>
          <w:sz w:val="20"/>
        </w:rPr>
        <w:t xml:space="preserve">    2. Тип ярмарки вакансий _______________________</w:t>
      </w:r>
    </w:p>
    <w:p>
      <w:pPr>
        <w:pStyle w:val="1"/>
        <w:jc w:val="both"/>
      </w:pPr>
      <w:r>
        <w:rPr>
          <w:sz w:val="20"/>
        </w:rPr>
        <w:t xml:space="preserve">    3. Форма проведения ярмарки вакансий __________</w:t>
      </w:r>
    </w:p>
    <w:p>
      <w:pPr>
        <w:pStyle w:val="1"/>
        <w:jc w:val="both"/>
      </w:pPr>
      <w:r>
        <w:rPr>
          <w:sz w:val="20"/>
          <w:color w:val="392c69"/>
        </w:rPr>
        <w:t xml:space="preserve">КонсультантПлюс: примечание.</w:t>
      </w:r>
    </w:p>
    <w:p>
      <w:pPr>
        <w:pStyle w:val="1"/>
        <w:jc w:val="both"/>
      </w:pPr>
      <w:r>
        <w:rPr>
          <w:sz w:val="20"/>
          <w:color w:val="392c69"/>
        </w:rPr>
        <w:t xml:space="preserve">Нумерация пунктов дана в соответствии с официальным текстом документа.</w:t>
      </w:r>
    </w:p>
    <w:p>
      <w:pPr>
        <w:pStyle w:val="1"/>
        <w:jc w:val="both"/>
      </w:pPr>
      <w:r>
        <w:rPr>
          <w:sz w:val="20"/>
        </w:rPr>
        <w:t xml:space="preserve">    5. Формат проведения ярмарки вакансий _________</w:t>
      </w:r>
    </w:p>
    <w:p>
      <w:pPr>
        <w:pStyle w:val="1"/>
        <w:jc w:val="both"/>
      </w:pPr>
      <w:r>
        <w:rPr>
          <w:sz w:val="20"/>
        </w:rPr>
        <w:t xml:space="preserve">    6. Дата проведения ярмарки вакансий ___________</w:t>
      </w:r>
    </w:p>
    <w:p>
      <w:pPr>
        <w:pStyle w:val="1"/>
        <w:jc w:val="both"/>
      </w:pPr>
      <w:r>
        <w:rPr>
          <w:sz w:val="20"/>
        </w:rPr>
        <w:t xml:space="preserve">    7. Работодатель 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(полное наименование организации, филиала,</w:t>
      </w:r>
    </w:p>
    <w:p>
      <w:pPr>
        <w:pStyle w:val="1"/>
        <w:jc w:val="both"/>
      </w:pPr>
      <w:r>
        <w:rPr>
          <w:sz w:val="20"/>
        </w:rPr>
        <w:t xml:space="preserve">                           представительства или структурного подразделения</w:t>
      </w:r>
    </w:p>
    <w:p>
      <w:pPr>
        <w:pStyle w:val="1"/>
        <w:jc w:val="both"/>
      </w:pPr>
      <w:r>
        <w:rPr>
          <w:sz w:val="20"/>
        </w:rPr>
        <w:t xml:space="preserve">                          организации; фамилия, имя, отчество (при наличии)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индивидуального предпринимателя)</w:t>
      </w:r>
    </w:p>
    <w:p>
      <w:pPr>
        <w:pStyle w:val="1"/>
        <w:jc w:val="both"/>
      </w:pPr>
      <w:r>
        <w:rPr>
          <w:sz w:val="20"/>
        </w:rPr>
        <w:t xml:space="preserve">    8. ИНН </w:t>
      </w:r>
      <w:hyperlink w:history="0" w:anchor="P198" w:tooltip="&lt;1&gt; Идентификационный номер налогоплательщика.">
        <w:r>
          <w:rPr>
            <w:sz w:val="20"/>
            <w:color w:val="0000ff"/>
          </w:rPr>
          <w:t xml:space="preserve">&lt;1&gt;</w:t>
        </w:r>
      </w:hyperlink>
      <w:r>
        <w:rPr>
          <w:sz w:val="20"/>
        </w:rPr>
        <w:t xml:space="preserve"> 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9. КПП </w:t>
      </w:r>
      <w:hyperlink w:history="0" w:anchor="P199" w:tooltip="&lt;2&gt; Код причины постановки на учет.">
        <w:r>
          <w:rPr>
            <w:sz w:val="20"/>
            <w:color w:val="0000ff"/>
          </w:rPr>
          <w:t xml:space="preserve">&lt;2&gt;</w:t>
        </w:r>
      </w:hyperlink>
      <w:r>
        <w:rPr>
          <w:sz w:val="20"/>
        </w:rPr>
        <w:t xml:space="preserve"> (при наличии) 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10. Наименование вакансии (вакансий) __________________________________</w:t>
      </w:r>
    </w:p>
    <w:p>
      <w:pPr>
        <w:pStyle w:val="1"/>
        <w:jc w:val="both"/>
      </w:pPr>
      <w:r>
        <w:rPr>
          <w:sz w:val="20"/>
        </w:rPr>
        <w:t xml:space="preserve">    11. Количество заявленных рабочих мест ________________________________</w:t>
      </w:r>
    </w:p>
    <w:p>
      <w:pPr>
        <w:pStyle w:val="1"/>
        <w:jc w:val="both"/>
      </w:pPr>
      <w:r>
        <w:rPr>
          <w:sz w:val="20"/>
        </w:rPr>
        <w:t xml:space="preserve">    12.   Первоначальное   число   подобранных  кандидатов  на  работу  для</w:t>
      </w:r>
    </w:p>
    <w:p>
      <w:pPr>
        <w:pStyle w:val="1"/>
        <w:jc w:val="both"/>
      </w:pPr>
      <w:r>
        <w:rPr>
          <w:sz w:val="20"/>
        </w:rPr>
        <w:t xml:space="preserve">приглашения на ярмарку вакансий ______________</w:t>
      </w:r>
    </w:p>
    <w:p>
      <w:pPr>
        <w:pStyle w:val="1"/>
        <w:jc w:val="both"/>
      </w:pPr>
      <w:r>
        <w:rPr>
          <w:sz w:val="20"/>
        </w:rPr>
        <w:t xml:space="preserve">    13.   Число    кандидатов   на    работу,   приглашенных   на   ярмарку</w:t>
      </w:r>
    </w:p>
    <w:p>
      <w:pPr>
        <w:pStyle w:val="1"/>
        <w:jc w:val="both"/>
      </w:pPr>
      <w:r>
        <w:rPr>
          <w:sz w:val="20"/>
        </w:rPr>
        <w:t xml:space="preserve">вакансий  по  результатам  осуществления   подбора  кандидатов   на  работу</w:t>
      </w:r>
    </w:p>
    <w:p>
      <w:pPr>
        <w:pStyle w:val="1"/>
        <w:jc w:val="both"/>
      </w:pPr>
      <w:r>
        <w:rPr>
          <w:sz w:val="20"/>
        </w:rPr>
        <w:t xml:space="preserve">в  соответствии  требованиями   работодателя,   указанными   в   информации</w:t>
      </w:r>
    </w:p>
    <w:p>
      <w:pPr>
        <w:pStyle w:val="1"/>
        <w:jc w:val="both"/>
      </w:pPr>
      <w:r>
        <w:rPr>
          <w:sz w:val="20"/>
        </w:rPr>
        <w:t xml:space="preserve">о вакансии 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14.  Число  кандидатов  на  работу,  фактически участвовавших в ярмарке</w:t>
      </w:r>
    </w:p>
    <w:p>
      <w:pPr>
        <w:pStyle w:val="1"/>
        <w:jc w:val="both"/>
      </w:pPr>
      <w:r>
        <w:rPr>
          <w:sz w:val="20"/>
        </w:rPr>
        <w:t xml:space="preserve">вакансий 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Из них:</w:t>
      </w:r>
    </w:p>
    <w:p>
      <w:pPr>
        <w:pStyle w:val="1"/>
        <w:jc w:val="both"/>
      </w:pPr>
      <w:r>
        <w:rPr>
          <w:sz w:val="20"/>
        </w:rPr>
        <w:t xml:space="preserve">    14.1. Число кандидатов на работу, зарегистрированных в центре занятости</w:t>
      </w:r>
    </w:p>
    <w:p>
      <w:pPr>
        <w:pStyle w:val="1"/>
        <w:jc w:val="both"/>
      </w:pPr>
      <w:r>
        <w:rPr>
          <w:sz w:val="20"/>
        </w:rPr>
        <w:t xml:space="preserve">населения 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14.2.   Число  кандидатов  на  работу,  незарегистрированных  в  центре</w:t>
      </w:r>
    </w:p>
    <w:p>
      <w:pPr>
        <w:pStyle w:val="1"/>
        <w:jc w:val="both"/>
      </w:pPr>
      <w:r>
        <w:rPr>
          <w:sz w:val="20"/>
        </w:rPr>
        <w:t xml:space="preserve">занятости населения 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14.3.   Число  кандидатов  на  работу,  отказавшихся  от  предложенного</w:t>
      </w:r>
    </w:p>
    <w:p>
      <w:pPr>
        <w:pStyle w:val="1"/>
        <w:jc w:val="both"/>
      </w:pPr>
      <w:r>
        <w:rPr>
          <w:sz w:val="20"/>
        </w:rPr>
        <w:t xml:space="preserve">варианта работы (общее количество) 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 (с разбивкой по причинам):</w:t>
      </w:r>
    </w:p>
    <w:p>
      <w:pPr>
        <w:pStyle w:val="1"/>
        <w:jc w:val="both"/>
      </w:pPr>
      <w:r>
        <w:rPr>
          <w:sz w:val="20"/>
        </w:rPr>
        <w:t xml:space="preserve">     - низкая заработная плата 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 - не устраивает график работы 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 - не устраивает территориальное расположение ________________________;</w:t>
      </w:r>
    </w:p>
    <w:p>
      <w:pPr>
        <w:pStyle w:val="1"/>
        <w:jc w:val="both"/>
      </w:pPr>
      <w:r>
        <w:rPr>
          <w:sz w:val="20"/>
        </w:rPr>
        <w:t xml:space="preserve">     - не устраивают условия труда 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 - иная причина 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14.4.  Число  кандидатов на работу, которым отказано в приеме на работу</w:t>
      </w:r>
    </w:p>
    <w:p>
      <w:pPr>
        <w:pStyle w:val="1"/>
        <w:jc w:val="both"/>
      </w:pPr>
      <w:r>
        <w:rPr>
          <w:sz w:val="20"/>
        </w:rPr>
        <w:t xml:space="preserve">(общее количество) 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(с разбивкой по причинам):</w:t>
      </w:r>
    </w:p>
    <w:p>
      <w:pPr>
        <w:pStyle w:val="1"/>
        <w:jc w:val="both"/>
      </w:pPr>
      <w:r>
        <w:rPr>
          <w:sz w:val="20"/>
        </w:rPr>
        <w:t xml:space="preserve">    - отсутствие необходимого уровня знаний, навыков, компетенций ________;</w:t>
      </w:r>
    </w:p>
    <w:p>
      <w:pPr>
        <w:pStyle w:val="1"/>
        <w:jc w:val="both"/>
      </w:pPr>
      <w:r>
        <w:rPr>
          <w:sz w:val="20"/>
        </w:rPr>
        <w:t xml:space="preserve">    - отсутствие необходимого опыта работы _______________________________;</w:t>
      </w:r>
    </w:p>
    <w:p>
      <w:pPr>
        <w:pStyle w:val="1"/>
        <w:jc w:val="both"/>
      </w:pPr>
      <w:r>
        <w:rPr>
          <w:sz w:val="20"/>
        </w:rPr>
        <w:t xml:space="preserve">    - отсутствие необходимой квалификации ________________________________;</w:t>
      </w:r>
    </w:p>
    <w:p>
      <w:pPr>
        <w:pStyle w:val="1"/>
        <w:jc w:val="both"/>
      </w:pPr>
      <w:r>
        <w:rPr>
          <w:sz w:val="20"/>
        </w:rPr>
        <w:t xml:space="preserve">    - отсутствие необходимых документов __________________________________;</w:t>
      </w:r>
    </w:p>
    <w:p>
      <w:pPr>
        <w:pStyle w:val="1"/>
        <w:jc w:val="both"/>
      </w:pPr>
      <w:r>
        <w:rPr>
          <w:sz w:val="20"/>
        </w:rPr>
        <w:t xml:space="preserve">    - иная причина 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14.5.  Число  кандидатов  на  работу,  которые  приглашены на повторные</w:t>
      </w:r>
    </w:p>
    <w:p>
      <w:pPr>
        <w:pStyle w:val="1"/>
        <w:jc w:val="both"/>
      </w:pPr>
      <w:r>
        <w:rPr>
          <w:sz w:val="20"/>
        </w:rPr>
        <w:t xml:space="preserve">переговоры (общее количество) 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14.6.  Число  кандидатов  на  работу,  которые  приняты  на  работу  по</w:t>
      </w:r>
    </w:p>
    <w:p>
      <w:pPr>
        <w:pStyle w:val="1"/>
        <w:jc w:val="both"/>
      </w:pPr>
      <w:r>
        <w:rPr>
          <w:sz w:val="20"/>
        </w:rPr>
        <w:t xml:space="preserve">результатам ярмарки вакансий (общее количество).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bookmarkStart w:id="198" w:name="P198"/>
    <w:bookmarkEnd w:id="198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&lt;1&gt; Идентификационный номер налогоплательщика.</w:t>
      </w:r>
    </w:p>
    <w:bookmarkStart w:id="199" w:name="P199"/>
    <w:bookmarkEnd w:id="199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&lt;2&gt; Код причины постановки на учет.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2</w:t>
      </w:r>
    </w:p>
    <w:p>
      <w:pPr>
        <w:pStyle w:val="0"/>
        <w:jc w:val="right"/>
      </w:pPr>
      <w:r>
        <w:rPr>
          <w:sz w:val="24"/>
        </w:rPr>
        <w:t xml:space="preserve">к Стандарту деятельности</w:t>
      </w:r>
    </w:p>
    <w:p>
      <w:pPr>
        <w:pStyle w:val="0"/>
        <w:jc w:val="right"/>
      </w:pPr>
      <w:r>
        <w:rPr>
          <w:sz w:val="24"/>
        </w:rPr>
        <w:t xml:space="preserve">по осуществлению полномочия</w:t>
      </w:r>
    </w:p>
    <w:p>
      <w:pPr>
        <w:pStyle w:val="0"/>
        <w:jc w:val="right"/>
      </w:pPr>
      <w:r>
        <w:rPr>
          <w:sz w:val="24"/>
        </w:rPr>
        <w:t xml:space="preserve">в сфере занятости населения</w:t>
      </w:r>
    </w:p>
    <w:p>
      <w:pPr>
        <w:pStyle w:val="0"/>
        <w:jc w:val="right"/>
      </w:pPr>
      <w:r>
        <w:rPr>
          <w:sz w:val="24"/>
        </w:rPr>
        <w:t xml:space="preserve">по организации ярмарок вакансий</w:t>
      </w:r>
    </w:p>
    <w:p>
      <w:pPr>
        <w:pStyle w:val="0"/>
        <w:jc w:val="right"/>
      </w:pPr>
      <w:r>
        <w:rPr>
          <w:sz w:val="24"/>
        </w:rPr>
        <w:t xml:space="preserve">и учебных рабочих мест,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труда</w:t>
      </w:r>
    </w:p>
    <w:p>
      <w:pPr>
        <w:pStyle w:val="0"/>
        <w:jc w:val="right"/>
      </w:pPr>
      <w:r>
        <w:rPr>
          <w:sz w:val="24"/>
        </w:rPr>
        <w:t xml:space="preserve">и социальной защиты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13 марта 2025 г. N 110н</w:t>
      </w:r>
    </w:p>
    <w:p>
      <w:pPr>
        <w:pStyle w:val="0"/>
        <w:jc w:val="both"/>
      </w:pPr>
      <w:r>
        <w:rPr>
          <w:sz w:val="24"/>
        </w:rPr>
      </w:r>
    </w:p>
    <w:bookmarkStart w:id="217" w:name="P217"/>
    <w:bookmarkEnd w:id="217"/>
    <w:p>
      <w:pPr>
        <w:pStyle w:val="2"/>
        <w:jc w:val="center"/>
      </w:pPr>
      <w:r>
        <w:rPr>
          <w:sz w:val="24"/>
        </w:rPr>
        <w:t xml:space="preserve">ПОКАЗАТЕЛИ</w:t>
      </w:r>
    </w:p>
    <w:p>
      <w:pPr>
        <w:pStyle w:val="2"/>
        <w:jc w:val="center"/>
      </w:pPr>
      <w:r>
        <w:rPr>
          <w:sz w:val="24"/>
        </w:rPr>
        <w:t xml:space="preserve">ИСПОЛНЕНИЯ СТАНДАРТА ДЕЯТЕЛЬНОСТИ ПО ОСУЩЕСТВЛЕНИЮ</w:t>
      </w:r>
    </w:p>
    <w:p>
      <w:pPr>
        <w:pStyle w:val="2"/>
        <w:jc w:val="center"/>
      </w:pPr>
      <w:r>
        <w:rPr>
          <w:sz w:val="24"/>
        </w:rPr>
        <w:t xml:space="preserve">ПОЛНОМОЧИЯ В СФЕРЕ ЗАНЯТОСТИ НАСЕЛЕНИЯ ПО ОРГАНИЗАЦИИ</w:t>
      </w:r>
    </w:p>
    <w:p>
      <w:pPr>
        <w:pStyle w:val="2"/>
        <w:jc w:val="center"/>
      </w:pPr>
      <w:r>
        <w:rPr>
          <w:sz w:val="24"/>
        </w:rPr>
        <w:t xml:space="preserve">ЯРМАРОК ВАКАНСИЙ И УЧЕБНЫХ РАБОЧИХ МЕСТ, СВЕДЕНИЯ,</w:t>
      </w:r>
    </w:p>
    <w:p>
      <w:pPr>
        <w:pStyle w:val="2"/>
        <w:jc w:val="center"/>
      </w:pPr>
      <w:r>
        <w:rPr>
          <w:sz w:val="24"/>
        </w:rPr>
        <w:t xml:space="preserve">НЕОБХОДИМЫЕ ДЛЯ РАСЧЕТА ПОКАЗАТЕЛЕЙ,</w:t>
      </w:r>
    </w:p>
    <w:p>
      <w:pPr>
        <w:pStyle w:val="2"/>
        <w:jc w:val="center"/>
      </w:pPr>
      <w:r>
        <w:rPr>
          <w:sz w:val="24"/>
        </w:rPr>
        <w:t xml:space="preserve">МЕТОДИКА ОЦЕНКИ (РАСЧЕТА) ПОКАЗАТЕЛЕЙ</w:t>
      </w:r>
    </w:p>
    <w:p>
      <w:pPr>
        <w:pStyle w:val="0"/>
        <w:jc w:val="both"/>
      </w:pPr>
      <w:r>
        <w:rPr>
          <w:sz w:val="24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38"/>
        <w:gridCol w:w="3061"/>
        <w:gridCol w:w="1368"/>
        <w:gridCol w:w="3402"/>
        <w:gridCol w:w="5102"/>
      </w:tblGrid>
      <w:tr>
        <w:tc>
          <w:tcPr>
            <w:tcW w:w="63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30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показателя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tcW w:w="340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Источники информации для оценки (расчета)</w:t>
            </w:r>
          </w:p>
        </w:tc>
        <w:tc>
          <w:tcPr>
            <w:tcW w:w="510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Методика оценки (расчета)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13571" w:type="dxa"/>
            <w:tcBorders>
              <w:bottom w:val="nil"/>
            </w:tcBorders>
          </w:tcPr>
          <w:tbl>
            <w:tblPr>
              <w:tblInd w:w="0" w:type="dxa"/>
              <w:tblW w:w="5000" w:type="pct"/>
              <w:tblBorders>
                <w:top w:val="nil"/>
                <w:left w:val="nil"/>
                <w:bottom w:val="nil"/>
                <w:right w:val="nil"/>
                <w:insideV w:val="nil"/>
                <w:insideH w:val="nil"/>
              </w:tblBorders>
            </w:tblPr>
            <w:tblGrid>
              <w:gridCol w:w="60"/>
              <w:gridCol w:w="113"/>
              <w:gridCol w:w="13672"/>
              <w:gridCol w:w="113"/>
            </w:tblGrid>
            <w:tr>
              <w:tc>
                <w:tcPr>
                  <w:tcW w:w="6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shd w:val="clear" w:fill="ced3f1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  <w:tc>
                <w:tcPr>
                  <w:tcW w:w="11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shd w:val="clear" w:fill="f4f3f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  <w:tc>
                <w:tcPr>
                  <w:tcW w:w="0" w:type="auto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  <w:shd w:val="clear" w:fill="f4f3f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0"/>
                    <w:jc w:val="both"/>
                  </w:pPr>
                  <w:r>
                    <w:rPr>
                      <w:sz w:val="24"/>
                      <w:color w:val="392c69"/>
                    </w:rPr>
                    <w:t xml:space="preserve">КонсультантПлюс: примечание.</w:t>
                  </w:r>
                </w:p>
                <w:p>
                  <w:pPr>
                    <w:pStyle w:val="0"/>
                    <w:jc w:val="both"/>
                  </w:pPr>
                  <w:r>
                    <w:rPr>
                      <w:sz w:val="24"/>
                      <w:color w:val="392c69"/>
                    </w:rPr>
                    <w:t xml:space="preserve">П. 1 </w:t>
                  </w:r>
                  <w:hyperlink w:history="0" w:anchor="P16" w:tooltip="2. Установить, что пункт 1 приложения N 2 к Стандарту деятельности вступает в силу с 1 января 2026 г.">
                    <w:r>
                      <w:rPr>
                        <w:sz w:val="24"/>
                        <w:color w:val="0000ff"/>
                      </w:rPr>
                      <w:t xml:space="preserve">вступает</w:t>
                    </w:r>
                  </w:hyperlink>
                  <w:r>
                    <w:rPr>
                      <w:sz w:val="24"/>
                      <w:color w:val="392c69"/>
                    </w:rPr>
                    <w:t xml:space="preserve"> в силу с 01.01.2026.</w:t>
                  </w:r>
                </w:p>
              </w:tc>
              <w:tc>
                <w:tcPr>
                  <w:tcW w:w="11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shd w:val="clear" w:fill="f4f3f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</w:tr>
          </w:tbl>
          <w:p/>
        </w:tc>
      </w:tr>
      <w:tr>
        <w:tblPrEx>
          <w:tblBorders>
            <w:insideH w:val="nil"/>
          </w:tblBorders>
        </w:tblPrEx>
        <w:tc>
          <w:tcPr>
            <w:tcW w:w="638" w:type="dxa"/>
            <w:tcBorders>
              <w:top w:val="nil"/>
            </w:tcBorders>
          </w:tcPr>
          <w:bookmarkStart w:id="231" w:name="P231"/>
          <w:bookmarkEnd w:id="231"/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306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Доля процедур, которые выполняются с нарушением сроков, установленных Стандартом деятельности по осуществлению полномочия в сфере занятости населения по организации ярмарок вакансий и учебных рабочих мест (далее - установленные сроки)</w:t>
            </w:r>
          </w:p>
        </w:tc>
        <w:tc>
          <w:tcPr>
            <w:tcW w:w="1368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Процент</w:t>
            </w:r>
          </w:p>
        </w:tc>
        <w:tc>
          <w:tcPr>
            <w:tcW w:w="340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Сведения, формируемые автоматически на единой цифровой платформе:</w:t>
            </w:r>
          </w:p>
          <w:p>
            <w:pPr>
              <w:pStyle w:val="0"/>
            </w:pPr>
            <w:r>
              <w:rPr>
                <w:sz w:val="24"/>
              </w:rPr>
              <w:t xml:space="preserve">1. Установленный срок выполнения процедуры (действия) на единой цифровой платформе при предоставлении меры поддержки.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2. Фактический срок выполнения процедуры (действия) на единой цифровой платформе при предоставлении меры поддержки</w:t>
            </w:r>
          </w:p>
        </w:tc>
        <w:tc>
          <w:tcPr>
            <w:tcW w:w="510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1. Исходя из установленного срока выполнения процедуры (действия), вычисляется общее количество процедур (действий) при предоставлении меры поддержки, срок выполнения которых истек в отчетном периоде.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2. Из </w:t>
            </w:r>
            <w:hyperlink w:history="0" w:anchor="P231" w:tooltip="1.">
              <w:r>
                <w:rPr>
                  <w:sz w:val="24"/>
                  <w:color w:val="0000ff"/>
                </w:rPr>
                <w:t xml:space="preserve">пункта 1</w:t>
              </w:r>
            </w:hyperlink>
            <w:r>
              <w:rPr>
                <w:sz w:val="24"/>
              </w:rPr>
              <w:t xml:space="preserve"> вычисляется количество процедур (действий), которые были выполнены с нарушением установленных сроков их выполнения (фактический срок выполнения процедуры (действия) превышает плановый срок выполнения процедуры (действия).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3. Вычисляется соотношение </w:t>
            </w:r>
            <w:hyperlink w:history="0" w:anchor="P240" w:tooltip="2.">
              <w:r>
                <w:rPr>
                  <w:sz w:val="24"/>
                  <w:color w:val="0000ff"/>
                </w:rPr>
                <w:t xml:space="preserve">пункта 2</w:t>
              </w:r>
            </w:hyperlink>
            <w:r>
              <w:rPr>
                <w:sz w:val="24"/>
              </w:rPr>
              <w:t xml:space="preserve"> к </w:t>
            </w:r>
            <w:hyperlink w:history="0" w:anchor="P231" w:tooltip="1.">
              <w:r>
                <w:rPr>
                  <w:sz w:val="24"/>
                  <w:color w:val="0000ff"/>
                </w:rPr>
                <w:t xml:space="preserve">пункту 1</w:t>
              </w:r>
            </w:hyperlink>
            <w:r>
              <w:rPr>
                <w:sz w:val="24"/>
              </w:rPr>
              <w:t xml:space="preserve"> и умножается на 100</w:t>
            </w:r>
          </w:p>
        </w:tc>
      </w:tr>
      <w:tr>
        <w:tc>
          <w:tcPr>
            <w:tcW w:w="638" w:type="dxa"/>
          </w:tcPr>
          <w:bookmarkStart w:id="240" w:name="P240"/>
          <w:bookmarkEnd w:id="240"/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306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Доля замещенных при содействии центра занятости населения свободных рабочих мест и вакантных должностей при предоставлении меры поддержки в общем количестве свободных рабочих мест и вакантных должностей, заявленных работодателем в рамках меры государственной поддержки</w:t>
            </w:r>
          </w:p>
        </w:tc>
        <w:tc>
          <w:tcPr>
            <w:tcW w:w="1368" w:type="dxa"/>
          </w:tcPr>
          <w:p>
            <w:pPr>
              <w:pStyle w:val="0"/>
            </w:pPr>
            <w:r>
              <w:rPr>
                <w:sz w:val="24"/>
              </w:rPr>
              <w:t xml:space="preserve">Процент</w:t>
            </w:r>
          </w:p>
        </w:tc>
        <w:tc>
          <w:tcPr>
            <w:tcW w:w="340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Сведения, формируемые на единой цифровой платформе: дата проведения мероприятия; дата замещения свободных рабочих мест и вакантных должностей (по результатам предоставления меры поддержки)</w:t>
            </w:r>
          </w:p>
        </w:tc>
        <w:tc>
          <w:tcPr>
            <w:tcW w:w="510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1. Вычисляется число свободных рабочих мест и вакантных должностей, заявленных работодателем при предоставлении меры поддержки, в отчетном периоде.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2. Вычисляется количество свободных рабочих мест и вакантных должностей, заявленных работодателем при предоставлении меры поддержки, и которые замещены по содействию центра занятости населения (разница между датой проведения мероприятия и датой замещения свободных рабочих мест и вакантных должностей (по результатам при предоставлении меры поддержки).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3. Вычисляется отношение количество замещенных рабочих мест и вакантных должностей (по результатам при предоставлении меры поддержки) из числа свободных рабочих мест и вакантных должностей, заявленных работодателем при предоставлении меры поддержки в отчетном периоде, и умножается на 100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10"/>
      <w:headerReference w:type="first" r:id="rId10"/>
      <w:footerReference w:type="default" r:id="rId11"/>
      <w:footerReference w:type="first" r:id="rId11"/>
      <w:pgSz w:w="16838" w:h="11906" w:orient="landscape"/>
      <w:pgMar w:top="1133" w:right="1440" w:bottom="566" w:left="1440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footer2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170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Минтруда России от 13.03.2025 N 110н</w:t>
            <w:br/>
            <w:t>"Об утверждении Стандарта деятельности по осуществлению полномочия в сфере з...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11.04.2025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190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Минтруда России от 13.03.2025 N 110н</w:t>
            <w:br/>
            <w:t>"Об утверждении Стандарта деятельности по осуществлению полномочия в сфере з...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11.04.2025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LAW&amp;n=482895&amp;date=11.04.2025&amp;dst=100161&amp;field=134" TargetMode = "External"/>
	<Relationship Id="rId8" Type="http://schemas.openxmlformats.org/officeDocument/2006/relationships/hyperlink" Target="https://login.consultant.ru/link/?req=doc&amp;base=LAW&amp;n=502099&amp;date=11.04.2025&amp;dst=157&amp;field=134" TargetMode = "External"/>
	<Relationship Id="rId9" Type="http://schemas.openxmlformats.org/officeDocument/2006/relationships/hyperlink" Target="https://login.consultant.ru/link/?req=doc&amp;base=LAW&amp;n=482895&amp;date=11.04.2025&amp;dst=100165&amp;field=134" TargetMode = "External"/>
	<Relationship Id="rId10" Type="http://schemas.openxmlformats.org/officeDocument/2006/relationships/header" Target="header2.xml"/>
	<Relationship Id="rId11" Type="http://schemas.openxmlformats.org/officeDocument/2006/relationships/footer" Target="footer2.xm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footer2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2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4024.00.50</Application>
  <Company>КонсультантПлюс Версия 4024.00.50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Минтруда России от 13.03.2025 N 110н
"Об утверждении Стандарта деятельности по осуществлению полномочия в сфере занятости населения по организации ярмарок вакансий и учебных рабочих мест"
(Зарегистрировано в Минюсте России 04.04.2025 N 81742)</dc:title>
  <dcterms:created xsi:type="dcterms:W3CDTF">2025-04-11T12:10:26Z</dcterms:created>
</cp:coreProperties>
</file>