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10.12.2024 N 683н</w:t>
              <w:br/>
              <w:t xml:space="preserve">"Об утверждении Стандарта деятельности по осуществлению полномочия в сфере занятости населения по организации временного трудоустройства безработных граждан, испытывающих трудности в поиске работы"</w:t>
              <w:br/>
              <w:t xml:space="preserve">(Зарегистрировано в Минюсте России 17.02.2025 N 81266)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17 февраля 2025 г. N 81266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10 декабря 2024 г. N 683н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ВРЕМЕННОГО ТРУДОУСТРОЙСТВА</w:t>
      </w:r>
    </w:p>
    <w:p>
      <w:pPr>
        <w:pStyle w:val="2"/>
        <w:jc w:val="center"/>
      </w:pPr>
      <w:r>
        <w:rPr>
          <w:sz w:val="24"/>
        </w:rPr>
        <w:t xml:space="preserve">БЕЗРАБОТНЫХ ГРАЖДАН, ИСПЫТЫВАЮЩИХ ТРУДНОСТИ</w:t>
      </w:r>
    </w:p>
    <w:p>
      <w:pPr>
        <w:pStyle w:val="2"/>
        <w:jc w:val="center"/>
      </w:pPr>
      <w:r>
        <w:rPr>
          <w:sz w:val="24"/>
        </w:rPr>
        <w:t xml:space="preserve">В ПОИСКЕ РАБОТЫ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8" w:tooltip="Постановление Правительства РФ от 19.06.2012 N 610 (ред. от 18.12.2024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2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организации временного трудоустройства безработных граждан, испытывающих трудности в поиске работы (далее - Стандарт деятельности), согласно приложению к настоящему приказу.</w:t>
      </w:r>
    </w:p>
    <w:bookmarkStart w:id="17" w:name="P17"/>
    <w:bookmarkEnd w:id="1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Установить, что </w:t>
      </w:r>
      <w:hyperlink w:history="0" w:anchor="P209" w:tooltip="1.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 и </w:t>
      </w:r>
      <w:hyperlink w:history="0" w:anchor="P240" w:tooltip="4.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 приложения к Стандарту деятельности вступают в силу с 1 января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декабря 2024 г. N 683н</w:t>
      </w:r>
    </w:p>
    <w:p>
      <w:pPr>
        <w:pStyle w:val="0"/>
        <w:jc w:val="center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ВРЕМЕННОГО ТРУДОУСТРОЙСТВА</w:t>
      </w:r>
    </w:p>
    <w:p>
      <w:pPr>
        <w:pStyle w:val="2"/>
        <w:jc w:val="center"/>
      </w:pPr>
      <w:r>
        <w:rPr>
          <w:sz w:val="24"/>
        </w:rPr>
        <w:t xml:space="preserve">БЕЗРАБОТНЫХ ГРАЖДАН, ИСПЫТЫВАЮЩИХ ТРУДНОСТИ</w:t>
      </w:r>
    </w:p>
    <w:p>
      <w:pPr>
        <w:pStyle w:val="2"/>
        <w:jc w:val="center"/>
      </w:pPr>
      <w:r>
        <w:rPr>
          <w:sz w:val="24"/>
        </w:rPr>
        <w:t xml:space="preserve">В ПОИСКЕ РАБОТЫ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организации временного трудоустройства безработных граждан, испытывающих трудности в поиске работы (далее соответственно - полномочие, мера поддержки, временное трудоустройство), составу, последовательности и срокам выполнения процедур (действий) при осуществлении полномочия,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Полномочие осуществляется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населения), в отношении граждан, испытывающих трудности в поиске работы и признанных безработными (далее - граждане):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инвалиды;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лица, освобожденные из учреждений, исполняющих наказание в виде лишения свободы, и ищущие работу в течение одного года с даты освобождения;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беженцы и вынужденные переселенцы;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граждане, уволенные с военной службы, и члены их семей;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одинокие и многодетные родители, усыновители, опекуны (попечители), воспитывающие несовершеннолетних детей, детей-инвалидов;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граждане, подвергшиеся воздействию радиации вследствие радиационных аварий и катастроф;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граждане в возрасте от 18 до 25 лет,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(в случае прохождения указанными гражданами в данный период военной службы по призыву - с даты окончания прохождения военной службы по призыву).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Полномочие включает: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процедуры (действия) по организации временного трудоустройства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сервис, направленный на временное трудоустройство гражданина, "Временное трудоустройство граждан без постоянной работы" (далее - временное трудоустройство гражданина).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Информирование о временном трудоустройстве граждан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 графической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9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Мера поддержки предоставляется на основании сведений о гражданине, содержащихся на единой цифровой платформе, представленных гражданином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взаимодействия.</w:t>
      </w:r>
    </w:p>
    <w:bookmarkStart w:id="64" w:name="P64"/>
    <w:bookmarkEnd w:id="6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Мера поддержки предоставляется гражданину в случае, если она включена в индивидуальный план содействия занятости, формируемый центром занятости населения в соответствии со </w:t>
      </w:r>
      <w:hyperlink w:history="0" r:id="rId1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26</w:t>
        </w:r>
      </w:hyperlink>
      <w:r>
        <w:rPr>
          <w:sz w:val="24"/>
        </w:rPr>
        <w:t xml:space="preserve"> Федерального закона "О занятости населения в Российской Федерации" (далее - индивидуальный план).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обращается за временным трудоустройством путем согласования индивидуального плана, указанного в </w:t>
      </w:r>
      <w:hyperlink w:history="0" w:anchor="P64" w:tooltip="7. Мера поддержки предоставляется гражданину в случае, если она включена в индивидуальный план содействия занятости, формируемый центром занятости населения в соответствии со статьей 26 Федерального закона &quot;О занятости населения в Российской Федерации&quot; (далее - индивидуальный план)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или изменений индивидуального плана. Основанием для начала временного трудоустройства гражданина является признание гражданина безработным или согласование гражданином изменений индивидуального 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указывает в индивидуальном плане срок, в который гражданин должен предоставить информацию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соответствии с </w:t>
      </w:r>
      <w:hyperlink w:history="0" w:anchor="P149" w:tooltip="предоставить информацию о результатах проведенных переговоров с работодателями по выбранным предложениям (вариантам) временного трудоустройства;">
        <w:r>
          <w:rPr>
            <w:sz w:val="24"/>
            <w:color w:val="0000ff"/>
          </w:rPr>
          <w:t xml:space="preserve">абзацем третьим подпункта "в" пункта 25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Гражданин вправе обратиться в центр занятости населения по вопросам, связанным с его временным трудоустройством.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центрах занятости населения гражданам обеспечивается доступ к единой цифровой платформе, а также оказывается необходимое консультационное содействие.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личном посещении центра занятости населения гражданин предъявляет паспорт или документ его заменяющий.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личного посещения гражданином центра занятости населения процедуры, предусмотренные </w:t>
      </w:r>
      <w:hyperlink w:history="0" w:anchor="P130" w:tooltip="а) подбор предложений (вариантов) временного трудоустройства, исходя из информации о вакансиях для временного трудоустройства, содержащейся на единой цифровой платформе (в базе вакансий на временное трудоустройство в соответствии с договорами, заключенными с работодателями), и согласование с работодателями кандидатуры гражданина на временное трудоустройство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w:anchor="P131" w:tooltip="б) направление гражданину перечня предложений (вариантов) временного трудоустройства, по которым с работодателем согласована кандидатура гражданина для проведения переговоров о трудоустройстве, вместе с уведомлениями о проведении переговоров;">
        <w:r>
          <w:rPr>
            <w:sz w:val="24"/>
            <w:color w:val="0000ff"/>
          </w:rPr>
          <w:t xml:space="preserve">"б" пункта 22</w:t>
        </w:r>
      </w:hyperlink>
      <w:r>
        <w:rPr>
          <w:sz w:val="24"/>
        </w:rPr>
        <w:t xml:space="preserve"> настоящего Стандарта, осуществляются по его желанию в день обращения.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личном деле гражданина, формируемом в электронной форме в соответствии со </w:t>
      </w:r>
      <w:hyperlink w:history="0" r:id="rId11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Временное трудоустройство гражданина прекращается в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непредставления гражданином без уважительных причин &lt;2&gt;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Приказ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</w:t>
      </w:r>
      <w:hyperlink w:history="0" r:id="rId12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12 статьи 26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 (далее - приказ Минтруда России от 19 августа 2024 г. N 406н).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снятия с регистрационного учета гражданина, признанного в установленном порядке безработным &lt;3&gt;.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3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25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Результатом организации временного трудоустройства граждан является формирование на единой цифровой платформе базы вакансий для временного трудоустройства граждан в соответствии с договорами, заключенными с работодателями.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Результатом сервиса "Временное трудоустройство граждан без постоянной работы"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перечень предложений (вариантов) временного трудоустройства вместе с уведомлениями о проведении переговоров о временном трудоустройстве, направленными гражданину;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результаты проведения переговоров о временном трудоустройстве, информация о которых представлена на единую цифровую платформу в соответствии с </w:t>
      </w:r>
      <w:hyperlink w:history="0" w:anchor="P149" w:tooltip="предоставить информацию о результатах проведенных переговоров с работодателями по выбранным предложениям (вариантам) временного трудоустройства;">
        <w:r>
          <w:rPr>
            <w:sz w:val="24"/>
            <w:color w:val="0000ff"/>
          </w:rPr>
          <w:t xml:space="preserve">абзацем третьим подпункта "в" пункта 25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финансовая поддержка гражданину в период временного трудоустройства.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&lt;4&gt; в случае невыполнения гражданином обязанностей, предусмотренных настоящим Стандартом, в том числе непредставление гражданином без уважительных причин &lt;5&gt;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4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 от 19 августа 2024 г. N 406н.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5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 от 19 августа 2024 г. N 406н.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</w:t>
      </w:r>
    </w:p>
    <w:p>
      <w:pPr>
        <w:pStyle w:val="2"/>
        <w:jc w:val="center"/>
      </w:pPr>
      <w:r>
        <w:rPr>
          <w:sz w:val="24"/>
        </w:rPr>
        <w:t xml:space="preserve">и срокам выполнения процедур (действий) и предоставления</w:t>
      </w:r>
    </w:p>
    <w:p>
      <w:pPr>
        <w:pStyle w:val="2"/>
        <w:jc w:val="center"/>
      </w:pPr>
      <w:r>
        <w:rPr>
          <w:sz w:val="24"/>
        </w:rPr>
        <w:t xml:space="preserve">сервиса при осуществлении полномочия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Осуществление полномочия в части организации временного трудоустройства граждан включает следующие процедуры (действия):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сбор и анализ информации о возможности организации временного трудоустройства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информирование, отбор работодателей для организации временного трудоустройства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согласование и заключение с работодателем договора об организации временного трудоустройства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внесение сведений о заключенных договорах с работодателями об организации временного трудоустройства на единую цифровую платформу, формирование базы вакансий для временного трудоустройства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Центр занятости населения для организации временного трудоустройства граждан осуществляет сбор и анализ информации о возможности организации временного трудоустройства граждан с учетом: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распределения численности работников и организаций, расположенных на территории муниципального образования, субъекта Российской Федерации, по видам экономической деятельности, финансово-экономическому состоянию организаций;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результатов анализа программ профессионального развития кадров, прогнозирования профессионально-квалификационной структуры потребности в трудовых ресурсах;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оценки потребности работодателей в трудовых ресурсах исходя из перспектив социально-экономического развития региона по видам экономической 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состава граждан по образованию, профессионально-квалификационной структуре, продолжительности поиска подходящей работы, причин, препятствующих трудоустройству в зависимости от отношения к определенной категории граждан, испытывающих трудности в поиске подходящей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доступности инфраструктуры для граждан, имеющих ограничения жизнедеятельности;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спроса граждан на участие во временном трудоустройстве;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предложений работодателей и органов местного самоуправления по организации временного трудоустройства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сроков и продолжительности временного трудоустройства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условий организации и проведения временного трудоустройства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удаленности места временного трудоустройства от места жительства или места пребывания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Центр занятости населения осуществляет отбор работодателей для организации временного трудоустройства граждан с учетом: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количества создаваемых рабочих мест и численности граждан, для которых осуществляется организация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наличия или возможности создания работодателем условий труда и доступности рабочего места для инвалида с учетом индивидуальной программы реабилитации или 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транспортной доступности места проведения временного трудоустройства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условий временного трудоустройства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сроков и продолжительности временного трудоустройства в зависимости от категории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соблюдения работодателем трудового законодательства Российской Федерации и иных нормативных правовых актов, содержащих нормы трудового права;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оценки возможности трудоустройства граждан на постоянное рабочее место после окончания периода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наличия у работодателя средств на финансирование временного трудоустройства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Центр занятости населения информирует работодателей о порядке организации временного трудоустройства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Центр занятости населения заключает с работодателем договор об организации временного трудоустройства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Центр занятости населения вносит сведения о заключенных договорах с работодателями об организации временного трудоустройства граждан на единую цифровую платформу.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формирует и ведет на единой цифровой платформе реестр указанных договоров.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После подачи работодателем заявления о содействии в подборе необходимых работников и размещения работодателем информации о свободных рабочих местах и вакантных должностях, в том числе о потребности в их замещении &lt;6&gt; для временного трудоустройства граждан (далее - информация о вакансии для временного трудоустройства) на единой цифровой платформе для центра занятости населения отображается информация о заключенном договоре об организации временного трудоустройства, к которому относится данная информация о вакансии.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16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53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21. В случае если работодатель подает заявление о содействии в подборе необходимых работников и размещает на единой цифровой информацию о вакансии для временного трудоустройства без предварительно заключенного договора об организации временного трудоустройства, центр занятости населения осуществляет процедуры (действия), предусмотренные 18 - 20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Предоставление сервиса "Временное трудоустройство граждан без постоянной работы" включает следующие процедуры (действия):</w:t>
      </w:r>
    </w:p>
    <w:bookmarkStart w:id="130" w:name="P130"/>
    <w:bookmarkEnd w:id="13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подбор предложений (вариантов) временного трудоустройства, исходя из информации о вакансиях для временного трудоустройства, содержащейся на единой цифровой платформе (в базе вакансий на временное трудоустройство в соответствии с договорами, заключенными с работодателями), и согласование с работодателями кандидатуры гражданина на временное трудоустройство;</w:t>
      </w:r>
    </w:p>
    <w:bookmarkStart w:id="131" w:name="P131"/>
    <w:bookmarkEnd w:id="13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направление гражданину перечня предложений (вариантов) временного трудоустройства, по которым с работодателем согласована кандидатура гражданина для проведения переговоров о трудоустройстве, вместе с уведомлениями о проведении переговоров;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оформление результатов проведения переговоров о временном трудоустройстве;</w:t>
      </w:r>
    </w:p>
    <w:bookmarkStart w:id="133" w:name="P133"/>
    <w:bookmarkEnd w:id="13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фиксация на единой цифровой платформе временного трудоустройства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назначение и выплата финансовой поддержки гражданину.</w:t>
      </w:r>
    </w:p>
    <w:bookmarkStart w:id="135" w:name="P135"/>
    <w:bookmarkEnd w:id="13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Центр занятости населения в срок не позднее 1 рабочего дня со дня признания гражданина безработным или согласования гражданином изменений индивидуального плана: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проводит анализ сведений о гражданине, внесенных на единую цифровую платформу на основании сведений и (или) документов,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осуществляет подбор гражданину предложений (вариантов) временного трудоустройства путем: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формирования перечня предложений (вариантов) временного трудоустройства в автоматическом режиме с использованием единой цифровой платформы, исходя из информации о вакансиях для временного трудоустройства, содержащихся в базе вакансий на временное трудоустройство в соответствии с договорами, заключенными с работодателями;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анализа автоматически сформированного перечня предложений (вариантов) временного трудоустройства и отбора предложений (вариантов) временного трудоустройства, с учетом сведений о гражданине;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дополнительного поиска предложений (вариантов) временного трудоустройства с использованием единой цифровой платформы;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согласовывает с работодателями посредством телефонной связи или электронной связи, в том числе через информационно-телекоммуникационную сеть "Интернет", кандидатуру гражданина на проведение переговоров о трудоустройстве по каждому предложению (варианту) временного трудоустройства, включенному в перечень предложений (вариантов) временного трудоустройства, до получения согласия от работодателя по 2 предложениям (вариантам)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вносит сведения на единую цифровую платформу о согласовании с работодателем кандидатуры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При отсутствии на единой цифровой платформе информации о вакансиях для временного трудоустройства в день признания гражданина безработным или согласования гражданином изменений индивидуального плана срок, указанный в </w:t>
      </w:r>
      <w:hyperlink w:history="0" w:anchor="P135" w:tooltip="23. Центр занятости населения в срок не позднее 1 рабочего дня со дня признания гражданина безработным или согласования гражданином изменений индивидуального плана:">
        <w:r>
          <w:rPr>
            <w:sz w:val="24"/>
            <w:color w:val="0000ff"/>
          </w:rPr>
          <w:t xml:space="preserve">абзаце первом пункта 23</w:t>
        </w:r>
      </w:hyperlink>
      <w:r>
        <w:rPr>
          <w:sz w:val="24"/>
        </w:rPr>
        <w:t xml:space="preserve"> настоящего Стандарта, исчисляется со дня поступления на единую цифровую платформу информации о вакансиях для временного трудоустройства.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Центр занятости населения в день согласования с работодателями кандидатуры гражданина на проведение переговоров о трудоустройстве по предложениям (вариантам) временного трудоустройства, включенных в перечень предложений (вариантов) временного трудоустройства, направляет гражданину с использованием единой цифровой платформы: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перечень предложений (вариантов) временного трудоустройства, содержащий не более 2 предложений (вариантов), по которым с работодателями согласована кандидатура гражданина на проведение переговоров о трудоустройстве;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уведомление о проведении переговоров (не более 2 уведомлений одновременно);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уведомление, содержащее информацию для гражданина о необходимости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уведомлением о проведении переговоров с использованием единой цифровой платформы: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осуществить выбор предложений (вариантов) временного трудоустройства путем формирования отклика на вакансии работодателей по выбранным предложениям (вариантам) временного трудоустройства, согласовать с работодателем дату и время проведения переговоров о трудоустройстве;</w:t>
      </w:r>
    </w:p>
    <w:bookmarkStart w:id="149" w:name="P149"/>
    <w:bookmarkEnd w:id="14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предоставить информацию о результатах проведенных переговоров с работодателями по выбранным предложениям (вариантам)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предоставить информацию об отказе от предложений (вариантов) временного трудоустройства (в случае отказа гражданина);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правовых последствиях в случае непредоставления гражданином без уважительных причин &lt;7&gt;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 и в случае отказа от предложений (вариантов) временного трудоустройства (в том числе в случае если работы временного характера считаются подходящими для гражданина в соответствии с </w:t>
      </w:r>
      <w:hyperlink w:history="0" r:id="rId1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4 статьи 27</w:t>
        </w:r>
      </w:hyperlink>
      <w:r>
        <w:rPr>
          <w:sz w:val="24"/>
        </w:rPr>
        <w:t xml:space="preserve"> Федерального закона "О занятости населения в Российской Федерации").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18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 от 19 августа 2024 г. N 406н.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26. В случае отказа гражданина от предложений (вариантов) временного трудоустройства или непредоставления без уважительных причин &lt;8&gt;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переговоров, центр занятости населения фиксирует указанную информацию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&lt;8&gt; </w:t>
      </w:r>
      <w:hyperlink w:history="0" r:id="rId19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 от 19 августа 2024 г. N 406н.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27. Центр занятости населения в день направления гражданину перечня предложений (вариантов) временного трудоустройства вместе с уведомлениями о проведении переговоров направляет работодателю с использованием единой цифровой платформы уведомление о необходимости направить в центр занятости населения информацию о результатах переговоров с гражданином о трудоустройстве в соответствии с </w:t>
      </w:r>
      <w:hyperlink w:history="0" r:id="rId2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11 статьи 53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Не позднее 1 рабочего дня после истечения 3 рабочих дней со дня направления гражданину перечня предложений (вариантов) временного трудоустройства вместе с уведомлениями о переговорах, центр занятости населения фиксирует на единой цифровой платформе следующую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не сформировал отклик на вакансии работодателей по выбранным предложениям (вариантам)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не направил в центр занятости населения информацию о дне и о результатах проведения переговоров по выбранным предложениям (вариантам)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отказался от предложения (варианта) временного трудоустройства или от проведения переговоров на временное трудоустройство.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В случае если по результатам прохождения переговоров гражданину отказано в трудоустройстве, осуществляются повторно процедуры (действия), указанные в </w:t>
      </w:r>
      <w:hyperlink w:history="0" w:anchor="P130" w:tooltip="а) подбор предложений (вариантов) временного трудоустройства, исходя из информации о вакансиях для временного трудоустройства, содержащейся на единой цифровой платформе (в базе вакансий на временное трудоустройство в соответствии с договорами, заключенными с работодателями), и согласование с работодателями кандидатуры гражданина на временное трудоустройство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- </w:t>
      </w:r>
      <w:hyperlink w:history="0" w:anchor="P133" w:tooltip="г) фиксация на единой цифровой платформе временного трудоустройства гражданина;">
        <w:r>
          <w:rPr>
            <w:sz w:val="24"/>
            <w:color w:val="0000ff"/>
          </w:rPr>
          <w:t xml:space="preserve">"г" пункта 22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повторно осуществляет подбор предложений (вариантов) временного трудоустройства в течение 1 рабочего дня со дня поступления на единую цифровую платформу информации о дне и о результатах проведения переговоров с работодателем по выбранным предложениям (вариантам) временного трудоустройства.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В случае временного трудоустройства гражданина работодатель заключает с ним срочный трудовой договор.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Центр занятости населения проверяет сведения о временном трудоустройстве гражданина в порядке межведомственного взаимодействия, в том числе с использованием единой системы межведомственного электронного взаимодействия.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При направлении гражданина на временное трудоустройство такому гражданину предоставляется финансовая поддержка. Порядок предоставления финансовой поддержки гражданам, а также размер указанной финансовой поддержки устанавливается органами государственной власти субъекта Российской Федерации &lt;9&gt;.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&lt;9&gt; </w:t>
      </w:r>
      <w:hyperlink w:history="0" r:id="rId21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6 статьи 28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history="0" w:anchor="P195" w:tooltip="Показатели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Расчет 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временного трудоустройства</w:t>
      </w:r>
    </w:p>
    <w:p>
      <w:pPr>
        <w:pStyle w:val="0"/>
        <w:jc w:val="right"/>
      </w:pPr>
      <w:r>
        <w:rPr>
          <w:sz w:val="24"/>
        </w:rPr>
        <w:t xml:space="preserve">безработных граждан, испытывающих</w:t>
      </w:r>
    </w:p>
    <w:p>
      <w:pPr>
        <w:pStyle w:val="0"/>
        <w:jc w:val="right"/>
      </w:pPr>
      <w:r>
        <w:rPr>
          <w:sz w:val="24"/>
        </w:rPr>
        <w:t xml:space="preserve">трудности в поиске работы,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декабря 2024 г. N 683н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</w:t>
      </w:r>
    </w:p>
    <w:p>
      <w:pPr>
        <w:pStyle w:val="0"/>
        <w:jc w:val="right"/>
      </w:pPr>
      <w:r>
        <w:rPr>
          <w:sz w:val="24"/>
        </w:rPr>
      </w:r>
    </w:p>
    <w:bookmarkStart w:id="195" w:name="P195"/>
    <w:bookmarkEnd w:id="195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исполнения Стандарта деятельности по осуществлению</w:t>
      </w:r>
    </w:p>
    <w:p>
      <w:pPr>
        <w:pStyle w:val="2"/>
        <w:jc w:val="center"/>
      </w:pPr>
      <w:r>
        <w:rPr>
          <w:sz w:val="24"/>
        </w:rPr>
        <w:t xml:space="preserve">полномочия в сфере занятости населения по организации</w:t>
      </w:r>
    </w:p>
    <w:p>
      <w:pPr>
        <w:pStyle w:val="2"/>
        <w:jc w:val="center"/>
      </w:pPr>
      <w:r>
        <w:rPr>
          <w:sz w:val="24"/>
        </w:rPr>
        <w:t xml:space="preserve">временного трудоустройства безработных граждан, испытывающих</w:t>
      </w:r>
    </w:p>
    <w:p>
      <w:pPr>
        <w:pStyle w:val="2"/>
        <w:jc w:val="center"/>
      </w:pPr>
      <w:r>
        <w:rPr>
          <w:sz w:val="24"/>
        </w:rPr>
        <w:t xml:space="preserve">трудности в поиске работы, сведения, необходимые для расчета</w:t>
      </w:r>
    </w:p>
    <w:p>
      <w:pPr>
        <w:pStyle w:val="2"/>
        <w:jc w:val="center"/>
      </w:pPr>
      <w:r>
        <w:rPr>
          <w:sz w:val="24"/>
        </w:rPr>
        <w:t xml:space="preserve">показателей, методика оценки (расчета) показателей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757"/>
        <w:gridCol w:w="1191"/>
        <w:gridCol w:w="2778"/>
        <w:gridCol w:w="2891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сведений, необходимых для оценки (расчета) показателей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 показателей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71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П. 1 </w:t>
                  </w:r>
                  <w:hyperlink w:history="0" w:anchor="P17" w:tooltip="2. Установить, что пункты 1 и 4 приложения к Стандарту деятельности вступают в силу с 1 января 2026 г.">
                    <w:r>
                      <w:rPr>
                        <w:sz w:val="24"/>
                        <w:color w:val="0000ff"/>
                      </w:rPr>
                      <w:t xml:space="preserve">вступает</w:t>
                    </w:r>
                  </w:hyperlink>
                  <w:r>
                    <w:rPr>
                      <w:sz w:val="24"/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bookmarkStart w:id="209" w:name="P209"/>
          <w:bookmarkEnd w:id="209"/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75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граждан, у которых срок на временное трудоустройство не превысил среднее значение по Российской Федерации</w:t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778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Дата приема на временную работу (по всем гражданам).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Дата принятия обращения безработного гражданина (по всем гражданам).</w:t>
            </w:r>
          </w:p>
        </w:tc>
        <w:tc>
          <w:tcPr>
            <w:tcW w:w="289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По всем гражданам вычисляется срок на временное трудоустройство (разница между датами приема на временную работу и принятия обращения безработного гражданина) по Российской Федерации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Вычисляется среднее значение по срокам на временное трудоустройство граждан по Российской Федерации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Исходя из дат приема на временную работу, вычисляется общее количество граждан, трудоустроенных на временную работу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4. Из числа граждан, указанных в пункте 3, вычисляется количество граждан, у которых срок на временное трудоустройство не превысил значение, рассчитанное в пункте 2.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5. Вычисляется отношение пункта 4 к пункту 3 и умножается на 100.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75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направленных предложений (вариантов) временного трудоустройства, по которым состоялись переговоры</w:t>
            </w:r>
          </w:p>
        </w:tc>
        <w:tc>
          <w:tcPr>
            <w:tcW w:w="119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77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Дата направления предложений (вариантов) временного трудоустройства с количеством направленных предложений (вариантов) (по всем гражданам).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Дата направления информации о результатах переговоров с работодателем с количеством пройденных переговоров (по всем гражданам).</w:t>
            </w:r>
          </w:p>
        </w:tc>
        <w:tc>
          <w:tcPr>
            <w:tcW w:w="2891" w:type="dxa"/>
          </w:tcPr>
          <w:bookmarkStart w:id="226" w:name="P226"/>
          <w:bookmarkEnd w:id="226"/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дат направления предложений (вариантов) временного трудоустройства (с количеством направленных гражданам предложений (вариантов) вычисляется общее число направленных гражданам предложений (вариантов) временного трудоустройства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Исходя из дат направления информации о результатах переговоров с работодателем (с количеством пройденных переговоров) вычисляется общее количество пройденных гражданами переговоров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соотношение пункта 2 к </w:t>
            </w:r>
            <w:hyperlink w:history="0" w:anchor="P226" w:tooltip="1. Исходя из дат направления предложений (вариантов) временного трудоустройства (с количеством направленных гражданам предложений (вариантов) вычисляется общее число направленных гражданам предложений (вариантов) временного трудоустройства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75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граждан, трудоустроенных на временные работы, из числа тех, у которых мера поддержки включена в индивидуальный план</w:t>
            </w:r>
          </w:p>
        </w:tc>
        <w:tc>
          <w:tcPr>
            <w:tcW w:w="119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77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Дата включения меры поддержки в индивидуальный план (по всем гражданам);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Дата подтверждения сведений о временном трудоустройстве гражданина (по всем гражданам).</w:t>
            </w:r>
          </w:p>
        </w:tc>
        <w:tc>
          <w:tcPr>
            <w:tcW w:w="2891" w:type="dxa"/>
          </w:tcPr>
          <w:bookmarkStart w:id="235" w:name="P235"/>
          <w:bookmarkEnd w:id="235"/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даты включения меры поддержки в индивидуальный план вычисляется общая численность граждан, которым мера поддержки включена в индивидуальный план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Исходя из даты трудоустройства на временные работы вычисляется общая численность граждан, трудоустроенных на временные работы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отношение пункта 2 к </w:t>
            </w:r>
            <w:hyperlink w:history="0" w:anchor="P235" w:tooltip="1. Исходя из даты включения меры поддержки в индивидуальный план вычисляется общая численность граждан, которым мера поддержки включена в индивидуальный план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71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П. 4 </w:t>
                  </w:r>
                  <w:hyperlink w:history="0" w:anchor="P17" w:tooltip="2. Установить, что пункты 1 и 4 приложения к Стандарту деятельности вступают в силу с 1 января 2026 г.">
                    <w:r>
                      <w:rPr>
                        <w:sz w:val="24"/>
                        <w:color w:val="0000ff"/>
                      </w:rPr>
                      <w:t xml:space="preserve">вступает</w:t>
                    </w:r>
                  </w:hyperlink>
                  <w:r>
                    <w:rPr>
                      <w:sz w:val="24"/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bookmarkStart w:id="240" w:name="P240"/>
          <w:bookmarkEnd w:id="240"/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75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</w:p>
        </w:tc>
        <w:tc>
          <w:tcPr>
            <w:tcW w:w="119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778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Установленный срок выполнения процедуры (действия) на единой цифровой платформе при предоставлении меры поддержки.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2891" w:type="dxa"/>
            <w:tcBorders>
              <w:top w:val="nil"/>
            </w:tcBorders>
          </w:tcPr>
          <w:bookmarkStart w:id="246" w:name="P246"/>
          <w:bookmarkEnd w:id="246"/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Из </w:t>
            </w:r>
            <w:hyperlink w:history="0" w:anchor="P235" w:tooltip="1. Исходя из даты включения меры поддержки в индивидуальный план вычисляется общая численность граждан, которым мера поддержки включена в индивидуальный план в отчетном периоде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соотношение пункта 2 к </w:t>
            </w:r>
            <w:hyperlink w:history="0" w:anchor="P246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10.12.2024 N 683н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646&amp;date=21.02.2025&amp;dst=100161&amp;field=134" TargetMode = "External"/>
	<Relationship Id="rId8" Type="http://schemas.openxmlformats.org/officeDocument/2006/relationships/hyperlink" Target="https://login.consultant.ru/link/?req=doc&amp;base=LAW&amp;n=481415&amp;date=21.02.2025&amp;dst=157&amp;field=134" TargetMode = "External"/>
	<Relationship Id="rId9" Type="http://schemas.openxmlformats.org/officeDocument/2006/relationships/hyperlink" Target="https://login.consultant.ru/link/?req=doc&amp;base=LAW&amp;n=482646&amp;date=21.02.2025&amp;dst=100165&amp;field=134" TargetMode = "External"/>
	<Relationship Id="rId10" Type="http://schemas.openxmlformats.org/officeDocument/2006/relationships/hyperlink" Target="https://login.consultant.ru/link/?req=doc&amp;base=LAW&amp;n=482646&amp;date=21.02.2025&amp;dst=100268&amp;field=134" TargetMode = "External"/>
	<Relationship Id="rId11" Type="http://schemas.openxmlformats.org/officeDocument/2006/relationships/hyperlink" Target="https://login.consultant.ru/link/?req=doc&amp;base=LAW&amp;n=482646&amp;date=21.02.2025&amp;dst=100210&amp;field=134" TargetMode = "External"/>
	<Relationship Id="rId12" Type="http://schemas.openxmlformats.org/officeDocument/2006/relationships/hyperlink" Target="https://login.consultant.ru/link/?req=doc&amp;base=LAW&amp;n=482646&amp;date=21.02.2025&amp;dst=100294&amp;field=134" TargetMode = "External"/>
	<Relationship Id="rId13" Type="http://schemas.openxmlformats.org/officeDocument/2006/relationships/hyperlink" Target="https://login.consultant.ru/link/?req=doc&amp;base=LAW&amp;n=482646&amp;date=21.02.2025&amp;dst=100246&amp;field=134" TargetMode = "External"/>
	<Relationship Id="rId14" Type="http://schemas.openxmlformats.org/officeDocument/2006/relationships/hyperlink" Target="https://login.consultant.ru/link/?req=doc&amp;base=LAW&amp;n=484830&amp;date=21.02.2025" TargetMode = "External"/>
	<Relationship Id="rId15" Type="http://schemas.openxmlformats.org/officeDocument/2006/relationships/hyperlink" Target="https://login.consultant.ru/link/?req=doc&amp;base=LAW&amp;n=484830&amp;date=21.02.2025" TargetMode = "External"/>
	<Relationship Id="rId16" Type="http://schemas.openxmlformats.org/officeDocument/2006/relationships/hyperlink" Target="https://login.consultant.ru/link/?req=doc&amp;base=LAW&amp;n=482646&amp;date=21.02.2025&amp;dst=100602&amp;field=134" TargetMode = "External"/>
	<Relationship Id="rId17" Type="http://schemas.openxmlformats.org/officeDocument/2006/relationships/hyperlink" Target="https://login.consultant.ru/link/?req=doc&amp;base=LAW&amp;n=482646&amp;date=21.02.2025&amp;dst=100311&amp;field=134" TargetMode = "External"/>
	<Relationship Id="rId18" Type="http://schemas.openxmlformats.org/officeDocument/2006/relationships/hyperlink" Target="https://login.consultant.ru/link/?req=doc&amp;base=LAW&amp;n=484830&amp;date=21.02.2025" TargetMode = "External"/>
	<Relationship Id="rId19" Type="http://schemas.openxmlformats.org/officeDocument/2006/relationships/hyperlink" Target="https://login.consultant.ru/link/?req=doc&amp;base=LAW&amp;n=484830&amp;date=21.02.2025" TargetMode = "External"/>
	<Relationship Id="rId20" Type="http://schemas.openxmlformats.org/officeDocument/2006/relationships/hyperlink" Target="https://login.consultant.ru/link/?req=doc&amp;base=LAW&amp;n=482646&amp;date=21.02.2025&amp;dst=100620&amp;field=134" TargetMode = "External"/>
	<Relationship Id="rId21" Type="http://schemas.openxmlformats.org/officeDocument/2006/relationships/hyperlink" Target="https://login.consultant.ru/link/?req=doc&amp;base=LAW&amp;n=482646&amp;date=21.02.2025&amp;dst=100352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10.12.2024 N 683н
"Об утверждении Стандарта деятельности по осуществлению полномочия в сфере занятости населения по организации временного трудоустройства безработных граждан, испытывающих трудности в поиске работы"
(Зарегистрировано в Минюсте России 17.02.2025 N 81266)</dc:title>
  <dcterms:created xsi:type="dcterms:W3CDTF">2025-02-21T08:07:34Z</dcterms:created>
</cp:coreProperties>
</file>